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924" w:rsidRPr="00F42924" w:rsidRDefault="00F42924" w:rsidP="00F42924">
      <w:pPr>
        <w:pageBreakBefore/>
        <w:tabs>
          <w:tab w:val="num" w:pos="1245"/>
        </w:tabs>
        <w:jc w:val="right"/>
        <w:rPr>
          <w:b/>
          <w:iCs/>
        </w:rPr>
      </w:pPr>
      <w:r w:rsidRPr="00F42924">
        <w:rPr>
          <w:b/>
          <w:iCs/>
        </w:rPr>
        <w:t>Приложение №1</w:t>
      </w:r>
    </w:p>
    <w:p w:rsidR="00F42924" w:rsidRPr="00F42924" w:rsidRDefault="00F42924" w:rsidP="00F42924">
      <w:pPr>
        <w:widowControl w:val="0"/>
        <w:tabs>
          <w:tab w:val="left" w:pos="6946"/>
          <w:tab w:val="right" w:pos="7088"/>
        </w:tabs>
        <w:jc w:val="right"/>
        <w:rPr>
          <w:b/>
          <w:lang w:eastAsia="en-US"/>
        </w:rPr>
      </w:pPr>
      <w:r w:rsidRPr="00F42924">
        <w:rPr>
          <w:rFonts w:eastAsia="Calibri"/>
          <w:b/>
          <w:iCs/>
        </w:rPr>
        <w:t xml:space="preserve">                                                               к договору № </w:t>
      </w:r>
      <w:r w:rsidR="008E5436">
        <w:rPr>
          <w:rFonts w:eastAsia="Calibri"/>
          <w:b/>
          <w:iCs/>
        </w:rPr>
        <w:t>_________________ от ___.12.2020</w:t>
      </w:r>
      <w:r w:rsidRPr="00F42924">
        <w:rPr>
          <w:rFonts w:eastAsia="Calibri"/>
          <w:b/>
          <w:iCs/>
        </w:rPr>
        <w:t xml:space="preserve"> года  </w:t>
      </w:r>
    </w:p>
    <w:p w:rsidR="00F42924" w:rsidRPr="00F42924" w:rsidRDefault="00F42924" w:rsidP="00F42924">
      <w:pPr>
        <w:ind w:firstLine="567"/>
        <w:jc w:val="right"/>
        <w:rPr>
          <w:rFonts w:eastAsia="Calibri"/>
          <w:b/>
          <w:bCs/>
          <w:color w:val="000000"/>
        </w:rPr>
      </w:pPr>
    </w:p>
    <w:p w:rsidR="00F42924" w:rsidRPr="00F42924" w:rsidRDefault="00F42924" w:rsidP="00F42924">
      <w:pPr>
        <w:keepNext/>
        <w:keepLines/>
        <w:jc w:val="center"/>
        <w:outlineLvl w:val="6"/>
        <w:rPr>
          <w:rFonts w:eastAsiaTheme="majorEastAsia"/>
          <w:b/>
          <w:iCs/>
          <w:lang w:eastAsia="en-US"/>
        </w:rPr>
      </w:pPr>
    </w:p>
    <w:p w:rsidR="00F42924" w:rsidRPr="00F42924" w:rsidRDefault="00F42924" w:rsidP="00F42924">
      <w:pPr>
        <w:keepNext/>
        <w:keepLines/>
        <w:jc w:val="center"/>
        <w:outlineLvl w:val="6"/>
        <w:rPr>
          <w:rFonts w:eastAsiaTheme="majorEastAsia"/>
          <w:b/>
          <w:iCs/>
          <w:lang w:eastAsia="en-US"/>
        </w:rPr>
      </w:pPr>
      <w:r w:rsidRPr="00F42924">
        <w:rPr>
          <w:rFonts w:eastAsiaTheme="majorEastAsia"/>
          <w:b/>
          <w:iCs/>
          <w:lang w:eastAsia="en-US"/>
        </w:rPr>
        <w:t xml:space="preserve">ТЕХНИЧЕСКОЕ ЗАДАНИЕ </w:t>
      </w:r>
    </w:p>
    <w:p w:rsidR="00F42924" w:rsidRPr="00F42924" w:rsidRDefault="00F42924" w:rsidP="00F42924">
      <w:pPr>
        <w:tabs>
          <w:tab w:val="left" w:pos="7200"/>
        </w:tabs>
        <w:jc w:val="center"/>
      </w:pPr>
      <w:r w:rsidRPr="00F42924">
        <w:t>Оказание услуг по техническому обслуживанию</w:t>
      </w:r>
    </w:p>
    <w:p w:rsidR="00F42924" w:rsidRPr="00F42924" w:rsidRDefault="00F42924" w:rsidP="00F42924">
      <w:pPr>
        <w:tabs>
          <w:tab w:val="left" w:pos="7200"/>
        </w:tabs>
        <w:jc w:val="center"/>
        <w:rPr>
          <w:lang w:val="x-none"/>
        </w:rPr>
      </w:pPr>
      <w:r w:rsidRPr="00F42924">
        <w:t xml:space="preserve">средств </w:t>
      </w:r>
      <w:r w:rsidRPr="00F42924">
        <w:rPr>
          <w:rFonts w:eastAsiaTheme="minorHAnsi"/>
          <w:lang w:eastAsia="en-US"/>
        </w:rPr>
        <w:t xml:space="preserve">системы </w:t>
      </w:r>
      <w:r w:rsidRPr="00F42924">
        <w:t>видеонаблюдения ООО «Медсервис»</w:t>
      </w:r>
    </w:p>
    <w:p w:rsidR="00F42924" w:rsidRPr="00F42924" w:rsidRDefault="00F42924" w:rsidP="00F42924">
      <w:pPr>
        <w:jc w:val="center"/>
        <w:rPr>
          <w:b/>
        </w:rPr>
      </w:pPr>
    </w:p>
    <w:p w:rsidR="00F42924" w:rsidRPr="00F42924" w:rsidRDefault="00F42924" w:rsidP="00F42924">
      <w:pPr>
        <w:rPr>
          <w:b/>
        </w:rPr>
      </w:pPr>
      <w:r w:rsidRPr="00F42924">
        <w:rPr>
          <w:b/>
        </w:rPr>
        <w:t>1. Нормативные требования</w:t>
      </w:r>
    </w:p>
    <w:p w:rsidR="00F42924" w:rsidRPr="00F42924" w:rsidRDefault="00F42924" w:rsidP="00F42924">
      <w:pPr>
        <w:ind w:firstLine="567"/>
        <w:rPr>
          <w:color w:val="000000"/>
        </w:rPr>
      </w:pPr>
      <w:r w:rsidRPr="00F42924">
        <w:rPr>
          <w:color w:val="000000"/>
        </w:rPr>
        <w:t>Организация технического обслуживания должна соответствовать требованиям:</w:t>
      </w:r>
    </w:p>
    <w:p w:rsidR="00F42924" w:rsidRPr="00F42924" w:rsidRDefault="00F42924" w:rsidP="00F42924">
      <w:pPr>
        <w:rPr>
          <w:color w:val="000000"/>
        </w:rPr>
      </w:pPr>
      <w:r>
        <w:rPr>
          <w:color w:val="000000"/>
        </w:rPr>
        <w:t xml:space="preserve">- </w:t>
      </w:r>
      <w:r w:rsidRPr="00F42924">
        <w:rPr>
          <w:color w:val="000000"/>
        </w:rPr>
        <w:t xml:space="preserve">ГОСТ </w:t>
      </w:r>
      <w:proofErr w:type="gramStart"/>
      <w:r w:rsidRPr="00F42924">
        <w:rPr>
          <w:color w:val="000000"/>
        </w:rPr>
        <w:t>Р</w:t>
      </w:r>
      <w:proofErr w:type="gramEnd"/>
      <w:r w:rsidRPr="00F42924">
        <w:rPr>
          <w:color w:val="000000"/>
        </w:rPr>
        <w:t xml:space="preserve"> 54101-2010 «Средства автоматизации и системы управления. Средства системы обеспечения безопасности. Техническое обслуживание и текущий ремонт»;</w:t>
      </w:r>
    </w:p>
    <w:p w:rsidR="00F42924" w:rsidRPr="00F42924" w:rsidRDefault="00F42924" w:rsidP="00F42924">
      <w:pPr>
        <w:rPr>
          <w:color w:val="000000"/>
        </w:rPr>
      </w:pPr>
      <w:r>
        <w:rPr>
          <w:color w:val="000000"/>
        </w:rPr>
        <w:t xml:space="preserve">- </w:t>
      </w:r>
      <w:r w:rsidRPr="00F42924">
        <w:rPr>
          <w:color w:val="000000"/>
        </w:rPr>
        <w:t>требованиям пожарной безопасности при оказании услуг;</w:t>
      </w:r>
    </w:p>
    <w:p w:rsidR="00F42924" w:rsidRPr="00F42924" w:rsidRDefault="00F42924" w:rsidP="00F42924">
      <w:pPr>
        <w:rPr>
          <w:color w:val="000000"/>
        </w:rPr>
      </w:pPr>
      <w:r>
        <w:rPr>
          <w:color w:val="000000"/>
        </w:rPr>
        <w:t xml:space="preserve">- </w:t>
      </w:r>
      <w:r w:rsidRPr="00F42924">
        <w:rPr>
          <w:color w:val="000000"/>
        </w:rPr>
        <w:t>рекомендациям заводов-изготовителей оборудования;</w:t>
      </w:r>
    </w:p>
    <w:p w:rsidR="00F42924" w:rsidRPr="00F42924" w:rsidRDefault="00F42924" w:rsidP="00F42924">
      <w:pPr>
        <w:rPr>
          <w:color w:val="000000"/>
        </w:rPr>
      </w:pPr>
      <w:r>
        <w:rPr>
          <w:color w:val="000000"/>
        </w:rPr>
        <w:t xml:space="preserve">- </w:t>
      </w:r>
      <w:r w:rsidRPr="00F42924">
        <w:rPr>
          <w:color w:val="000000"/>
        </w:rPr>
        <w:t>иным нормативным документам, включая локальные акты Заказчика, регламентирующим качество услуг, являющихся предметом договора.</w:t>
      </w:r>
    </w:p>
    <w:p w:rsidR="00F42924" w:rsidRPr="00F42924" w:rsidRDefault="00F42924" w:rsidP="00F42924">
      <w:pPr>
        <w:ind w:firstLine="567"/>
      </w:pPr>
    </w:p>
    <w:p w:rsidR="00F42924" w:rsidRPr="00F42924" w:rsidRDefault="00F42924" w:rsidP="00F42924">
      <w:pPr>
        <w:jc w:val="center"/>
        <w:rPr>
          <w:b/>
        </w:rPr>
      </w:pPr>
      <w:r w:rsidRPr="00F42924">
        <w:rPr>
          <w:b/>
        </w:rPr>
        <w:t>2. Основные требования</w:t>
      </w:r>
    </w:p>
    <w:p w:rsidR="00F42924" w:rsidRPr="00F42924" w:rsidRDefault="00F42924" w:rsidP="00F42924">
      <w:pPr>
        <w:tabs>
          <w:tab w:val="left" w:pos="567"/>
        </w:tabs>
        <w:rPr>
          <w:bCs/>
        </w:rPr>
      </w:pPr>
      <w:r w:rsidRPr="00F42924">
        <w:rPr>
          <w:bCs/>
        </w:rPr>
        <w:tab/>
        <w:t>2.1.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F42924" w:rsidRPr="00F42924" w:rsidRDefault="00F42924" w:rsidP="00F42924">
      <w:pPr>
        <w:tabs>
          <w:tab w:val="left" w:pos="567"/>
        </w:tabs>
      </w:pPr>
      <w:r w:rsidRPr="00F42924">
        <w:rPr>
          <w:bCs/>
        </w:rPr>
        <w:tab/>
        <w:t xml:space="preserve">2.2. </w:t>
      </w:r>
      <w:r w:rsidRPr="00F42924">
        <w:t>Контроль технического состояния ССВ должен осуществляться ежемесячно, с отметкой в журнале ТО.</w:t>
      </w:r>
    </w:p>
    <w:p w:rsidR="00F42924" w:rsidRPr="00F42924" w:rsidRDefault="00F42924" w:rsidP="00F42924">
      <w:pPr>
        <w:widowControl w:val="0"/>
        <w:tabs>
          <w:tab w:val="left" w:pos="567"/>
        </w:tabs>
        <w:autoSpaceDE w:val="0"/>
        <w:autoSpaceDN w:val="0"/>
        <w:adjustRightInd w:val="0"/>
      </w:pPr>
      <w:r w:rsidRPr="00F42924">
        <w:tab/>
        <w:t>2.3. Исполнитель обязан завести журнал учета неисправностей на посту охраны</w:t>
      </w:r>
      <w:r w:rsidRPr="00F42924">
        <w:br/>
        <w:t>ООО «Медсервис», принимать и выполнять принятые заявки с указанием даты выполнения, причины неисправности, даты замены ССВ или её комплектующих частей. Исполнитель обязан в течение 2-х дней предоставлять Заказчику акт о неисправности ССВ, производить поставку и замену запасных частей обслуживаемых ССВ в сроки</w:t>
      </w:r>
      <w:r w:rsidRPr="00F42924">
        <w:rPr>
          <w:bCs/>
        </w:rPr>
        <w:t xml:space="preserve"> </w:t>
      </w:r>
      <w:r w:rsidRPr="00F42924">
        <w:t>не более 14 дней.</w:t>
      </w:r>
    </w:p>
    <w:p w:rsidR="00F42924" w:rsidRPr="00F42924" w:rsidRDefault="00F42924" w:rsidP="00F42924">
      <w:pPr>
        <w:widowControl w:val="0"/>
        <w:tabs>
          <w:tab w:val="left" w:pos="567"/>
        </w:tabs>
        <w:autoSpaceDE w:val="0"/>
        <w:autoSpaceDN w:val="0"/>
        <w:adjustRightInd w:val="0"/>
      </w:pPr>
      <w:r w:rsidRPr="00F42924">
        <w:tab/>
        <w:t>2.4. Результатом оказания услуг является поддержание или экстренное восстановление работоспособного состояния средств системы видеонаблюдения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 и типовыми технологическими процессами технического обслуживания.</w:t>
      </w:r>
    </w:p>
    <w:p w:rsidR="00F42924" w:rsidRPr="00F42924" w:rsidRDefault="00F42924" w:rsidP="00F42924">
      <w:pPr>
        <w:widowControl w:val="0"/>
        <w:tabs>
          <w:tab w:val="left" w:pos="567"/>
        </w:tabs>
        <w:autoSpaceDE w:val="0"/>
        <w:autoSpaceDN w:val="0"/>
        <w:adjustRightInd w:val="0"/>
      </w:pPr>
    </w:p>
    <w:p w:rsidR="00F42924" w:rsidRPr="00F42924" w:rsidRDefault="00F42924" w:rsidP="00F42924">
      <w:pPr>
        <w:jc w:val="center"/>
        <w:rPr>
          <w:b/>
        </w:rPr>
      </w:pPr>
      <w:r w:rsidRPr="00F42924">
        <w:rPr>
          <w:b/>
        </w:rPr>
        <w:t>3. Функциональные требования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>3.1. На техническое обслуживание передается исправное Оборудование Заказчика.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>3.2. В рамках оказания услуг Исполнитель выполняет регламентные работы и неплановое техническое обслуживание ССВ.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>3.3. Регламентными работами являются мероприятия: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проведение внешнего осмотра системы видеонаблюдения на предмет механических повреждений;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проверка прочности и надежности крепежа элементов системы;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проверка коммутационных разъемов, визуальный досмотр соединений и кабелей;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общая проверка работоспособности средств системы видеонаблюдения;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диагностика ресурсов, проверка дисков на наличие ошибок файловой системы, сбойных секторов;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диагностика неисправностей ССВ;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проверка и настройка программного обеспечения, параметров записи, архивирования и воспроизведения по всем каналам;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настройка направления и углов обзора камер видеонаблюдения;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 xml:space="preserve">– проверка </w:t>
      </w:r>
      <w:proofErr w:type="spellStart"/>
      <w:r w:rsidRPr="00F42924">
        <w:t>термокожухов</w:t>
      </w:r>
      <w:proofErr w:type="spellEnd"/>
      <w:r w:rsidRPr="00F42924">
        <w:t xml:space="preserve"> уличных видеокамер;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замер величин напряжения питания, проверка функционирования устройств обогрева, выходных видеосигналов, режимов работы системы видеонаблюдения;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измерение сопротивления изоляции, заземление сигнального и защитного кабеля;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проверка надежности крепления проводов на колодках с клеммами и наличие крышек;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диагностика кабельных трасс и системы питания видеокамер;</w:t>
      </w:r>
    </w:p>
    <w:p w:rsidR="00F42924" w:rsidRPr="00F42924" w:rsidRDefault="00F42924" w:rsidP="00F42924">
      <w:pPr>
        <w:tabs>
          <w:tab w:val="left" w:pos="567"/>
        </w:tabs>
      </w:pPr>
      <w:r w:rsidRPr="00F42924">
        <w:lastRenderedPageBreak/>
        <w:t xml:space="preserve">– протирка объективов, корпусов камер, стекол, корпусов </w:t>
      </w:r>
      <w:proofErr w:type="spellStart"/>
      <w:r w:rsidRPr="00F42924">
        <w:t>термокожухов</w:t>
      </w:r>
      <w:proofErr w:type="spellEnd"/>
      <w:r w:rsidRPr="00F42924">
        <w:t>, корпусов серверов/видеорегистраторов, монитора, клавиатуры и мышки;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очистка линз и стеклянных поверхностей камер от пыли и грязи;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очистка внешних и внутренних элементов видеосерверов/видеорегистраторов;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 xml:space="preserve">– регулировка, яркости, контрастности, четкости изображения; 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диагностика, прочистка  системы вентиляции и охлаждения серверов/видеорегистраторов;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проверка системных параметров и настроек специализированного программного обеспечения;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тестирование жестких дисков, проверка правильности настроек, коррекция внутренних часов;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проверка работоспособности программного обеспечения серверов/видеорегистраторов;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проверка напряжения ИБП и ёмкости аккумуляторов ИБП;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обновление программного обеспечения;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проверка питания приборов от сети переменного тока и резервного блока питания, сохранения работоспособности прибора при переходе на резервное питание и обратно;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своевременное уведомление «Заказчика» о вышедшем из строя оборудовании;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замена вышедшего из строя оборудования;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обучение и консультации персонала «Заказчика» по эксплуатации системы видеонаблюдения.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 xml:space="preserve">3.4. Неплановое техническое обслуживание должно проводиться в случаях выявления Заказчиком неисправностей в работе ССВ (нет изображения на экране, либо изображение несоответствующего качества, не работает управление видеорегистратором, изменение углов обзора камер видеонаблюдения или иное), а также всё, что касается электроники и электропроводки системы. Неплановое техническое обслуживание включает выявление и устранение неисправностей и недостатков в техническом состоянии ССВ, перебоев в работе оборудования, осуществление при необходимости замены вышедших из рабочего состояния компонентов (разъёмов, штекеров, пульта дистанционного управления, компьютерной мыши, кнопок и т.п.) </w:t>
      </w:r>
      <w:proofErr w:type="gramStart"/>
      <w:r w:rsidRPr="00F42924">
        <w:t>на</w:t>
      </w:r>
      <w:proofErr w:type="gramEnd"/>
      <w:r w:rsidRPr="00F42924">
        <w:t xml:space="preserve"> исправные.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>3.5. При выявлении по результатам регламентных работ или непланового технического обслуживания необходимости в проведении капитального ремонта оборудования, 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материалов и ремонтных работ.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>3.6. Регламентные работы и неплановое техническое обслуживание Оборудования не включают:</w:t>
      </w:r>
    </w:p>
    <w:p w:rsidR="00F42924" w:rsidRPr="00F42924" w:rsidRDefault="00F42924" w:rsidP="00F42924">
      <w:pPr>
        <w:tabs>
          <w:tab w:val="left" w:pos="567"/>
        </w:tabs>
      </w:pPr>
      <w:r>
        <w:t xml:space="preserve">- </w:t>
      </w:r>
      <w:r w:rsidRPr="00F42924">
        <w:t>капитальный ремонт ССВ;</w:t>
      </w:r>
    </w:p>
    <w:p w:rsidR="00F42924" w:rsidRPr="00F42924" w:rsidRDefault="00F42924" w:rsidP="00F42924">
      <w:pPr>
        <w:tabs>
          <w:tab w:val="left" w:pos="567"/>
        </w:tabs>
      </w:pPr>
      <w:r>
        <w:t xml:space="preserve">- </w:t>
      </w:r>
      <w:r w:rsidRPr="00F42924">
        <w:t>текущий ремонт;</w:t>
      </w:r>
    </w:p>
    <w:p w:rsidR="00F42924" w:rsidRPr="00F42924" w:rsidRDefault="00F42924" w:rsidP="00F42924">
      <w:pPr>
        <w:tabs>
          <w:tab w:val="left" w:pos="567"/>
        </w:tabs>
      </w:pPr>
      <w:r>
        <w:t xml:space="preserve">- </w:t>
      </w:r>
      <w:r w:rsidRPr="00F42924">
        <w:t>стоимость запасных частей, материалов.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>В случае возникновения потребности в проведении указанных работ, при условии наличия положительного решения Заказчика после рассмотрения составленных в ходе диагностики калькуляций (расчетов, смет), Исполнитель производит ремонтные работы на основании оформленных и подписанных уполномоченными представителями Заказчика и Исполнителя дополнительных соглашений.</w:t>
      </w:r>
    </w:p>
    <w:p w:rsidR="00F42924" w:rsidRPr="00F42924" w:rsidRDefault="00F42924" w:rsidP="00F42924"/>
    <w:p w:rsidR="00F42924" w:rsidRPr="00F42924" w:rsidRDefault="00F42924" w:rsidP="00F42924">
      <w:pPr>
        <w:jc w:val="center"/>
        <w:rPr>
          <w:b/>
        </w:rPr>
      </w:pPr>
      <w:r w:rsidRPr="00F42924">
        <w:rPr>
          <w:b/>
        </w:rPr>
        <w:t>4. Сроки и периоды оказания услуг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>4.1. Сроки оказания услуг: с 01 января по 31 декабря 20</w:t>
      </w:r>
      <w:r w:rsidR="008E5436">
        <w:t>21</w:t>
      </w:r>
      <w:bookmarkStart w:id="0" w:name="_GoBack"/>
      <w:bookmarkEnd w:id="0"/>
      <w:r w:rsidRPr="00F42924">
        <w:t xml:space="preserve"> года включительно.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 xml:space="preserve">4.2. </w:t>
      </w:r>
      <w:proofErr w:type="gramStart"/>
      <w:r w:rsidRPr="00F42924">
        <w:t>Регламентные работы, указанные в пункте 3.3 настоящего технического задания, должны проводиться не реже 1 раза в месяц на всех объектах и подразделениях</w:t>
      </w:r>
      <w:r w:rsidRPr="00F42924">
        <w:br/>
        <w:t>ООО «Медсервис» (с указанием в журнале даты проведения и наименование подразделения), 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</w:t>
      </w:r>
      <w:proofErr w:type="gramEnd"/>
    </w:p>
    <w:p w:rsidR="00F42924" w:rsidRPr="00F42924" w:rsidRDefault="00F42924" w:rsidP="00F42924">
      <w:pPr>
        <w:tabs>
          <w:tab w:val="left" w:pos="567"/>
        </w:tabs>
      </w:pPr>
      <w:r w:rsidRPr="00F42924">
        <w:tab/>
        <w:t xml:space="preserve">4.3. Неплановое техническое обслуживание средств системы видеонаблюдения производятся в течение суток с 8.00 до 22.00 часов по письменной заявке Заказчика, направленной на электронный адрес Исполнителя: </w:t>
      </w:r>
      <w:r w:rsidRPr="00F42924">
        <w:rPr>
          <w:bCs/>
        </w:rPr>
        <w:t>___________________</w:t>
      </w:r>
      <w:r w:rsidRPr="00F42924" w:rsidDel="005034A7">
        <w:t xml:space="preserve"> </w:t>
      </w:r>
      <w:r w:rsidRPr="00F42924">
        <w:t>или в случаях, предусмотренных в настоящем техническом задании.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 xml:space="preserve">4.4. </w:t>
      </w:r>
      <w:r w:rsidRPr="00F42924">
        <w:rPr>
          <w:u w:val="single"/>
        </w:rPr>
        <w:t xml:space="preserve">Экстренное восстановление работоспособности и устранение неисправностей в средствах системы видеонаблюдения в стационарах, на запасных выходах, посту охраны, въездах на территорию ООО «Медсервис» должно осуществляться в течение 4х часов, включая </w:t>
      </w:r>
      <w:r w:rsidRPr="00F42924">
        <w:rPr>
          <w:u w:val="single"/>
        </w:rPr>
        <w:lastRenderedPageBreak/>
        <w:t>выходные и нерабочие праздничные дни,</w:t>
      </w:r>
      <w:r w:rsidRPr="00F42924">
        <w:t xml:space="preserve"> с момента получения сообщения от Заказчика, кроме ночного времени с 20.00 до 7.00 часов.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 xml:space="preserve">4.5. Исполнитель (специалисты, обслуживающие Оборудование; непосредственный руководитель) обязан обеспечить ежедневный прием сообщений от Заказчика о неисправностях ССВ, включая выходные и нерабочие праздничные дни, с 7,00 до 20.00 </w:t>
      </w:r>
    </w:p>
    <w:p w:rsidR="00F42924" w:rsidRDefault="00F42924" w:rsidP="00F42924">
      <w:pPr>
        <w:rPr>
          <w:b/>
        </w:rPr>
      </w:pPr>
    </w:p>
    <w:p w:rsidR="00F42924" w:rsidRPr="00F42924" w:rsidRDefault="00F42924" w:rsidP="00F42924">
      <w:pPr>
        <w:jc w:val="center"/>
        <w:rPr>
          <w:b/>
        </w:rPr>
      </w:pPr>
      <w:r w:rsidRPr="00F42924">
        <w:rPr>
          <w:b/>
        </w:rPr>
        <w:t>5. Место оказания услуг</w:t>
      </w:r>
    </w:p>
    <w:p w:rsidR="00F42924" w:rsidRPr="00F42924" w:rsidRDefault="00F42924" w:rsidP="00F42924">
      <w:pPr>
        <w:tabs>
          <w:tab w:val="left" w:pos="567"/>
        </w:tabs>
        <w:rPr>
          <w:rFonts w:eastAsiaTheme="minorHAnsi"/>
          <w:lang w:eastAsia="en-US"/>
        </w:rPr>
      </w:pPr>
      <w:r w:rsidRPr="00F42924">
        <w:tab/>
        <w:t>Объект</w:t>
      </w:r>
      <w:proofErr w:type="gramStart"/>
      <w:r w:rsidRPr="00F42924">
        <w:t>ы ООО</w:t>
      </w:r>
      <w:proofErr w:type="gramEnd"/>
      <w:r w:rsidRPr="00F42924">
        <w:t xml:space="preserve"> «Медсервис», расположенные по адресу: Республика Башкортостан,</w:t>
      </w:r>
      <w:r w:rsidRPr="00F42924">
        <w:br/>
        <w:t>г. Салават, ул. Октябрьская, д. 35.</w:t>
      </w:r>
    </w:p>
    <w:p w:rsidR="00F42924" w:rsidRPr="00F42924" w:rsidRDefault="00F42924" w:rsidP="00F42924">
      <w:pPr>
        <w:widowControl w:val="0"/>
        <w:autoSpaceDE w:val="0"/>
        <w:autoSpaceDN w:val="0"/>
        <w:adjustRightInd w:val="0"/>
        <w:jc w:val="left"/>
        <w:rPr>
          <w:b/>
        </w:rPr>
      </w:pPr>
    </w:p>
    <w:p w:rsidR="00F42924" w:rsidRPr="00F42924" w:rsidRDefault="00F42924" w:rsidP="00F42924">
      <w:pPr>
        <w:jc w:val="center"/>
        <w:rPr>
          <w:rFonts w:eastAsiaTheme="minorHAnsi"/>
          <w:b/>
          <w:lang w:eastAsia="en-US"/>
        </w:rPr>
      </w:pPr>
      <w:r w:rsidRPr="00F42924">
        <w:rPr>
          <w:rFonts w:eastAsiaTheme="minorHAnsi"/>
          <w:b/>
          <w:lang w:eastAsia="en-US"/>
        </w:rPr>
        <w:t>6. ПОДПИСИ СТОРОН:</w:t>
      </w:r>
    </w:p>
    <w:p w:rsidR="00F42924" w:rsidRPr="00F42924" w:rsidRDefault="00F42924" w:rsidP="00F42924">
      <w:pPr>
        <w:jc w:val="center"/>
        <w:rPr>
          <w:rFonts w:eastAsiaTheme="minorHAnsi"/>
          <w:b/>
          <w:lang w:eastAsia="en-US"/>
        </w:rPr>
      </w:pPr>
    </w:p>
    <w:p w:rsidR="00F42924" w:rsidRPr="00F42924" w:rsidRDefault="00F42924" w:rsidP="00F42924">
      <w:pPr>
        <w:jc w:val="center"/>
        <w:rPr>
          <w:rFonts w:eastAsiaTheme="minorHAnsi"/>
          <w:b/>
          <w:lang w:eastAsia="en-US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F42924" w:rsidRPr="00F42924" w:rsidTr="009E40AA">
        <w:trPr>
          <w:trHeight w:val="420"/>
        </w:trPr>
        <w:tc>
          <w:tcPr>
            <w:tcW w:w="5104" w:type="dxa"/>
          </w:tcPr>
          <w:p w:rsidR="00F42924" w:rsidRPr="00F42924" w:rsidRDefault="00F42924" w:rsidP="00F42924">
            <w:pPr>
              <w:jc w:val="left"/>
              <w:rPr>
                <w:rFonts w:eastAsiaTheme="minorHAnsi"/>
                <w:b/>
                <w:lang w:eastAsia="en-US"/>
              </w:rPr>
            </w:pPr>
            <w:r w:rsidRPr="00F42924">
              <w:rPr>
                <w:rFonts w:eastAsiaTheme="minorHAnsi"/>
                <w:b/>
                <w:lang w:eastAsia="en-US"/>
              </w:rPr>
              <w:t>Заказчик:</w:t>
            </w:r>
          </w:p>
        </w:tc>
        <w:tc>
          <w:tcPr>
            <w:tcW w:w="4660" w:type="dxa"/>
          </w:tcPr>
          <w:p w:rsidR="00F42924" w:rsidRPr="00F42924" w:rsidRDefault="00F42924" w:rsidP="00F42924">
            <w:pPr>
              <w:jc w:val="left"/>
              <w:rPr>
                <w:rFonts w:eastAsiaTheme="minorHAnsi"/>
                <w:b/>
                <w:lang w:eastAsia="en-US"/>
              </w:rPr>
            </w:pPr>
            <w:r w:rsidRPr="00F42924">
              <w:rPr>
                <w:rFonts w:eastAsiaTheme="minorHAnsi"/>
                <w:b/>
                <w:lang w:eastAsia="en-US"/>
              </w:rPr>
              <w:t>Исполнитель:</w:t>
            </w:r>
          </w:p>
        </w:tc>
      </w:tr>
      <w:tr w:rsidR="00F42924" w:rsidRPr="00F42924" w:rsidTr="009E40AA">
        <w:trPr>
          <w:trHeight w:val="1125"/>
        </w:trPr>
        <w:tc>
          <w:tcPr>
            <w:tcW w:w="5104" w:type="dxa"/>
          </w:tcPr>
          <w:p w:rsidR="00F42924" w:rsidRPr="00F42924" w:rsidRDefault="00F42924" w:rsidP="00F42924">
            <w:pPr>
              <w:jc w:val="left"/>
              <w:rPr>
                <w:rFonts w:eastAsiaTheme="minorHAnsi"/>
                <w:lang w:eastAsia="en-US"/>
              </w:rPr>
            </w:pPr>
            <w:r w:rsidRPr="00F42924">
              <w:rPr>
                <w:rFonts w:eastAsiaTheme="minorHAnsi"/>
                <w:lang w:eastAsia="en-US"/>
              </w:rPr>
              <w:t>Директор ООО «Медсервис»</w:t>
            </w:r>
          </w:p>
          <w:p w:rsidR="00F42924" w:rsidRDefault="00F42924" w:rsidP="00F42924">
            <w:pPr>
              <w:jc w:val="left"/>
              <w:rPr>
                <w:rFonts w:eastAsiaTheme="minorHAnsi"/>
                <w:lang w:eastAsia="en-US"/>
              </w:rPr>
            </w:pPr>
          </w:p>
          <w:p w:rsidR="00F42924" w:rsidRPr="00F42924" w:rsidRDefault="00F42924" w:rsidP="00F42924">
            <w:pPr>
              <w:jc w:val="left"/>
              <w:rPr>
                <w:rFonts w:eastAsiaTheme="minorHAnsi"/>
                <w:lang w:eastAsia="en-US"/>
              </w:rPr>
            </w:pPr>
            <w:r w:rsidRPr="00F42924">
              <w:rPr>
                <w:rFonts w:eastAsiaTheme="minorHAnsi"/>
                <w:lang w:eastAsia="en-US"/>
              </w:rPr>
              <w:t>____________ С.В. Мовергоз</w:t>
            </w:r>
          </w:p>
          <w:p w:rsidR="00F42924" w:rsidRPr="00F42924" w:rsidRDefault="00F42924" w:rsidP="00F42924">
            <w:pPr>
              <w:jc w:val="left"/>
              <w:rPr>
                <w:rFonts w:eastAsiaTheme="minorHAnsi"/>
                <w:lang w:eastAsia="en-US"/>
              </w:rPr>
            </w:pPr>
            <w:r w:rsidRPr="00F42924">
              <w:rPr>
                <w:rFonts w:eastAsiaTheme="minorHAnsi"/>
                <w:lang w:eastAsia="en-US"/>
              </w:rPr>
              <w:t>М.П.</w:t>
            </w:r>
          </w:p>
        </w:tc>
        <w:tc>
          <w:tcPr>
            <w:tcW w:w="4660" w:type="dxa"/>
          </w:tcPr>
          <w:p w:rsidR="00F42924" w:rsidRPr="00F42924" w:rsidRDefault="00F42924" w:rsidP="00F42924">
            <w:pPr>
              <w:widowControl w:val="0"/>
              <w:autoSpaceDE w:val="0"/>
              <w:autoSpaceDN w:val="0"/>
              <w:adjustRightInd w:val="0"/>
            </w:pPr>
            <w:r>
              <w:t>________________________</w:t>
            </w:r>
          </w:p>
          <w:p w:rsidR="00F42924" w:rsidRDefault="00F42924" w:rsidP="00F42924">
            <w:pPr>
              <w:jc w:val="left"/>
              <w:rPr>
                <w:rFonts w:eastAsiaTheme="minorHAnsi"/>
                <w:lang w:eastAsia="en-US"/>
              </w:rPr>
            </w:pPr>
          </w:p>
          <w:p w:rsidR="00F42924" w:rsidRPr="00F42924" w:rsidRDefault="00F42924" w:rsidP="00F42924">
            <w:pPr>
              <w:jc w:val="left"/>
              <w:rPr>
                <w:rFonts w:eastAsiaTheme="minorHAnsi"/>
                <w:lang w:eastAsia="en-US"/>
              </w:rPr>
            </w:pPr>
            <w:r w:rsidRPr="00F42924">
              <w:rPr>
                <w:rFonts w:eastAsiaTheme="minorHAnsi"/>
                <w:lang w:eastAsia="en-US"/>
              </w:rPr>
              <w:t>_________________________</w:t>
            </w:r>
          </w:p>
          <w:p w:rsidR="00F42924" w:rsidRPr="00F42924" w:rsidRDefault="00F42924" w:rsidP="00F42924">
            <w:pPr>
              <w:jc w:val="left"/>
              <w:rPr>
                <w:rFonts w:eastAsiaTheme="minorHAnsi"/>
                <w:lang w:eastAsia="en-US"/>
              </w:rPr>
            </w:pPr>
            <w:r w:rsidRPr="00F42924">
              <w:rPr>
                <w:rFonts w:eastAsiaTheme="minorHAnsi"/>
                <w:lang w:eastAsia="en-US"/>
              </w:rPr>
              <w:t>М.П.</w:t>
            </w:r>
          </w:p>
        </w:tc>
      </w:tr>
    </w:tbl>
    <w:p w:rsidR="00DC79D2" w:rsidRPr="00F42924" w:rsidRDefault="00DC79D2" w:rsidP="00F42924"/>
    <w:sectPr w:rsidR="00DC79D2" w:rsidRPr="00F42924" w:rsidSect="00D63AF5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4D36DC"/>
    <w:multiLevelType w:val="hybridMultilevel"/>
    <w:tmpl w:val="CB5C3FEC"/>
    <w:lvl w:ilvl="0" w:tplc="91760364">
      <w:start w:val="1"/>
      <w:numFmt w:val="bullet"/>
      <w:lvlText w:val="-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94903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604492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27008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02757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F4CA6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6E70DE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D6A53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A6518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970"/>
    <w:rsid w:val="00544970"/>
    <w:rsid w:val="008E5436"/>
    <w:rsid w:val="00D63AF5"/>
    <w:rsid w:val="00DC79D2"/>
    <w:rsid w:val="00F4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970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449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970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44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5</cp:revision>
  <dcterms:created xsi:type="dcterms:W3CDTF">2019-11-22T09:18:00Z</dcterms:created>
  <dcterms:modified xsi:type="dcterms:W3CDTF">2020-12-18T10:26:00Z</dcterms:modified>
</cp:coreProperties>
</file>